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bCs/>
          <w:spacing w:val="3"/>
          <w:kern w:val="0"/>
          <w:szCs w:val="21"/>
        </w:rPr>
        <w:t>附件4：论文写作说明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ind w:firstLine="432" w:firstLineChars="20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实验报告包含中英文题目、作者、指导教师、单位、关键词、引言、实验部分（实验原理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试剂或材料、仪器和表征方法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实验步骤/方法）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/>
          <w:spacing w:val="3"/>
          <w:kern w:val="0"/>
          <w:szCs w:val="21"/>
        </w:rPr>
        <w:t>结果与讨论</w:t>
      </w:r>
      <w:r>
        <w:rPr>
          <w:rFonts w:ascii="Times New Roman" w:hAnsi="Times New Roman" w:cs="Times New Roman"/>
          <w:kern w:val="0"/>
          <w:szCs w:val="21"/>
        </w:rPr>
        <w:t>、结论、</w:t>
      </w:r>
      <w:r>
        <w:rPr>
          <w:rFonts w:ascii="Times New Roman" w:hAnsi="Times New Roman" w:cs="Times New Roman"/>
          <w:spacing w:val="3"/>
          <w:kern w:val="0"/>
          <w:szCs w:val="21"/>
        </w:rPr>
        <w:t>参考文献、附件等</w:t>
      </w:r>
      <w:r>
        <w:rPr>
          <w:rFonts w:ascii="Times New Roman" w:hAnsi="Times New Roman" w:cs="Times New Roman"/>
          <w:kern w:val="0"/>
          <w:szCs w:val="21"/>
        </w:rPr>
        <w:t>几个部分。每一部分可自行添加小标题。如：</w:t>
      </w:r>
    </w:p>
    <w:p>
      <w:pPr>
        <w:spacing w:line="300" w:lineRule="exact"/>
        <w:ind w:firstLine="420" w:firstLineChars="200"/>
        <w:rPr>
          <w:rFonts w:ascii="Times New Roman" w:hAnsi="Times New Roman" w:cs="Times New Roman"/>
          <w:kern w:val="0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1一级标题</w:t>
      </w:r>
      <w:r>
        <w:rPr>
          <w:rFonts w:ascii="Times New Roman" w:hAnsi="Times New Roman" w:cs="Times New Roman"/>
          <w:b/>
          <w:kern w:val="0"/>
          <w:sz w:val="24"/>
        </w:rPr>
        <w:t>(中文宋体加粗、英文Arial，小四号)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1.1二级标题(中文宋体加粗、英文Arial，五号)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1.1.1 三级标题(中文宋体加粗，英文Arial，五号)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ind w:firstLine="434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推荐文稿采用WORD 2007或2010进行编辑，五号字，中文用宋体，英文用Times New Roman，字体颜色选为黑色，</w:t>
      </w:r>
      <w:r>
        <w:rPr>
          <w:rFonts w:ascii="Times New Roman" w:hAnsi="Times New Roman" w:cs="Times New Roman"/>
          <w:b/>
          <w:spacing w:val="3"/>
          <w:szCs w:val="21"/>
        </w:rPr>
        <w:t>固定行距15磅</w:t>
      </w:r>
      <w:r>
        <w:rPr>
          <w:rFonts w:ascii="Times New Roman" w:hAnsi="Times New Roman" w:cs="Times New Roman"/>
          <w:spacing w:val="3"/>
          <w:kern w:val="0"/>
          <w:szCs w:val="21"/>
        </w:rPr>
        <w:t>。请尽量不要使用公式编辑器输入简单的字母、符号和公式。希腊字母(如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α</w:t>
      </w:r>
      <w:r>
        <w:rPr>
          <w:rFonts w:ascii="Times New Roman" w:hAnsi="Times New Roman" w:cs="Times New Roman"/>
          <w:spacing w:val="3"/>
          <w:kern w:val="0"/>
          <w:szCs w:val="21"/>
        </w:rPr>
        <w:t>，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β</w:t>
      </w:r>
      <w:r>
        <w:rPr>
          <w:rFonts w:ascii="Times New Roman" w:hAnsi="Times New Roman" w:cs="Times New Roman"/>
          <w:spacing w:val="3"/>
          <w:kern w:val="0"/>
          <w:szCs w:val="21"/>
        </w:rPr>
        <w:t>)请直接插入相应的字母，不要用英文字母(a，b)变换成Symbol符号(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</w:t>
      </w:r>
      <w:r>
        <w:rPr>
          <w:rFonts w:ascii="Times New Roman" w:hAnsi="Times New Roman" w:cs="Times New Roman"/>
          <w:spacing w:val="3"/>
          <w:kern w:val="0"/>
          <w:szCs w:val="21"/>
        </w:rPr>
        <w:t>，</w:t>
      </w:r>
      <w:r>
        <w:rPr>
          <w:rFonts w:ascii="Times New Roman" w:hAnsi="Times New Roman" w:cs="Times New Roman"/>
          <w:i/>
          <w:spacing w:val="3"/>
          <w:kern w:val="0"/>
          <w:szCs w:val="21"/>
        </w:rPr>
        <w:t></w:t>
      </w:r>
      <w:r>
        <w:rPr>
          <w:rFonts w:ascii="Times New Roman" w:hAnsi="Times New Roman" w:cs="Times New Roman"/>
          <w:spacing w:val="3"/>
          <w:kern w:val="0"/>
          <w:szCs w:val="21"/>
        </w:rPr>
        <w:t>)，以避免因转换字体使其不能正常显示。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专业术语的缩略语、略称或代号，在首次出现时需注明其全称或加以说明。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文中涉及的物理量、公式、图表和参考文献，要求如下：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物理量：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文稿中的物理量(量符号需用斜体)与单位推荐按照“中华人民共和国国家标准GB3100-3102.93量和单位”的规定表述。出现组合单位时，请在单位与单位之间加点乘符号，如</w:t>
      </w:r>
      <w:r>
        <w:rPr>
          <w:rFonts w:ascii="Times New Roman" w:hAnsi="Times New Roman" w:cs="Times New Roman"/>
          <w:szCs w:val="21"/>
        </w:rPr>
        <w:t>J∙K</w:t>
      </w:r>
      <w:r>
        <w:rPr>
          <w:rFonts w:ascii="Times New Roman" w:hAnsi="Times New Roman" w:cs="Times New Roman"/>
          <w:szCs w:val="21"/>
          <w:vertAlign w:val="superscript"/>
        </w:rPr>
        <w:t>−1</w:t>
      </w:r>
      <w:r>
        <w:rPr>
          <w:rFonts w:ascii="Times New Roman" w:hAnsi="Times New Roman" w:cs="Times New Roman"/>
          <w:szCs w:val="21"/>
        </w:rPr>
        <w:t>∙mol</w:t>
      </w:r>
      <w:r>
        <w:rPr>
          <w:rFonts w:ascii="Times New Roman" w:hAnsi="Times New Roman" w:cs="Times New Roman"/>
          <w:szCs w:val="21"/>
          <w:vertAlign w:val="superscript"/>
        </w:rPr>
        <w:t>−1</w:t>
      </w:r>
      <w:r>
        <w:rPr>
          <w:rFonts w:ascii="Times New Roman" w:hAnsi="Times New Roman" w:cs="Times New Roman"/>
          <w:spacing w:val="3"/>
          <w:szCs w:val="21"/>
        </w:rPr>
        <w:t>。物理量如需加注上、下角标说明时，其字符位置高低应区别明显，如：</w:t>
      </w:r>
      <w:r>
        <w:rPr>
          <w:rFonts w:ascii="Times New Roman" w:hAnsi="Times New Roman" w:cs="Times New Roman"/>
          <w:i/>
          <w:iCs/>
          <w:spacing w:val="3"/>
          <w:szCs w:val="21"/>
        </w:rPr>
        <w:t>S</w:t>
      </w:r>
      <w:r>
        <w:rPr>
          <w:rFonts w:ascii="Times New Roman" w:hAnsi="Times New Roman" w:cs="Times New Roman"/>
          <w:spacing w:val="3"/>
          <w:szCs w:val="21"/>
          <w:vertAlign w:val="subscript"/>
        </w:rPr>
        <w:t>BET</w:t>
      </w:r>
      <w:r>
        <w:rPr>
          <w:rFonts w:ascii="Times New Roman" w:hAnsi="Times New Roman" w:cs="Times New Roman"/>
          <w:spacing w:val="3"/>
          <w:szCs w:val="21"/>
        </w:rPr>
        <w:t>、</w:t>
      </w:r>
      <w:r>
        <w:rPr>
          <w:rFonts w:ascii="Times New Roman" w:hAnsi="Times New Roman" w:cs="Times New Roman"/>
          <w:i/>
          <w:iCs/>
          <w:spacing w:val="3"/>
          <w:szCs w:val="21"/>
        </w:rPr>
        <w:t>r</w:t>
      </w:r>
      <w:r>
        <w:rPr>
          <w:rFonts w:ascii="Times New Roman" w:hAnsi="Times New Roman" w:cs="Times New Roman"/>
          <w:i/>
          <w:iCs/>
          <w:spacing w:val="3"/>
          <w:szCs w:val="21"/>
          <w:vertAlign w:val="superscript"/>
        </w:rPr>
        <w:t>n</w:t>
      </w:r>
      <w:r>
        <w:rPr>
          <w:rFonts w:ascii="Times New Roman" w:hAnsi="Times New Roman" w:cs="Times New Roman"/>
          <w:spacing w:val="3"/>
          <w:szCs w:val="21"/>
        </w:rPr>
        <w:t>等。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>公式：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文内较长或需突出的公式，推荐单独占一行并居左，序号居右。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行文内书写含分数式的公式时，请用斜分数线，如</w:t>
      </w:r>
      <w:r>
        <w:rPr>
          <w:rFonts w:ascii="Times New Roman" w:hAnsi="Times New Roman" w:cs="Times New Roman"/>
          <w:szCs w:val="21"/>
        </w:rPr>
        <w:t>Δ</w:t>
      </w:r>
      <w:r>
        <w:rPr>
          <w:rFonts w:ascii="Times New Roman" w:hAnsi="Times New Roman" w:cs="Times New Roman"/>
          <w:i/>
          <w:szCs w:val="21"/>
        </w:rPr>
        <w:t xml:space="preserve">S </w:t>
      </w:r>
      <w:r>
        <w:rPr>
          <w:rFonts w:ascii="Times New Roman" w:hAnsi="Times New Roman" w:cs="Times New Roman"/>
          <w:szCs w:val="21"/>
        </w:rPr>
        <w:t xml:space="preserve">= </w:t>
      </w:r>
      <w:r>
        <w:rPr>
          <w:rFonts w:ascii="Times New Roman" w:hAnsi="Times New Roman" w:cs="Times New Roman"/>
          <w:i/>
          <w:szCs w:val="21"/>
        </w:rPr>
        <w:t>Q</w:t>
      </w:r>
      <w:r>
        <w:rPr>
          <w:rFonts w:ascii="Times New Roman" w:hAnsi="Times New Roman" w:cs="Times New Roman"/>
          <w:szCs w:val="21"/>
          <w:vertAlign w:val="subscript"/>
        </w:rPr>
        <w:t>r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i/>
          <w:szCs w:val="21"/>
        </w:rPr>
        <w:t>T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i/>
          <w:szCs w:val="21"/>
        </w:rPr>
        <w:t xml:space="preserve">θ </w:t>
      </w:r>
      <w:r>
        <w:rPr>
          <w:rFonts w:ascii="Times New Roman" w:hAnsi="Times New Roman" w:cs="Times New Roman"/>
          <w:szCs w:val="21"/>
        </w:rPr>
        <w:t xml:space="preserve">=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/(1 + 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</w:rPr>
        <w:t>。带根号的公式，请用幂的形式表示，如</w:t>
      </w:r>
      <w:r>
        <w:rPr>
          <w:rFonts w:ascii="Times New Roman" w:hAnsi="Times New Roman" w:cs="Times New Roman"/>
          <w:i/>
          <w:spacing w:val="3"/>
          <w:szCs w:val="21"/>
        </w:rPr>
        <w:t>F</w:t>
      </w:r>
      <w:r>
        <w:rPr>
          <w:rFonts w:ascii="Times New Roman" w:hAnsi="Times New Roman" w:cs="Times New Roman"/>
          <w:spacing w:val="3"/>
          <w:szCs w:val="21"/>
        </w:rPr>
        <w:t>(</w:t>
      </w:r>
      <w:r>
        <w:rPr>
          <w:rFonts w:ascii="Times New Roman" w:hAnsi="Times New Roman" w:cs="Times New Roman"/>
          <w:i/>
          <w:spacing w:val="3"/>
          <w:szCs w:val="21"/>
        </w:rPr>
        <w:t>α</w:t>
      </w:r>
      <w:r>
        <w:rPr>
          <w:rFonts w:ascii="Times New Roman" w:hAnsi="Times New Roman" w:cs="Times New Roman"/>
          <w:spacing w:val="3"/>
          <w:szCs w:val="21"/>
        </w:rPr>
        <w:t xml:space="preserve">) = 1 − (1 − </w:t>
      </w:r>
      <w:r>
        <w:rPr>
          <w:rFonts w:ascii="Times New Roman" w:hAnsi="Times New Roman" w:cs="Times New Roman"/>
          <w:i/>
          <w:spacing w:val="3"/>
          <w:szCs w:val="21"/>
        </w:rPr>
        <w:t>α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−1/2</w:t>
      </w:r>
      <w:r>
        <w:rPr>
          <w:rFonts w:ascii="Times New Roman" w:hAnsi="Times New Roman" w:cs="Times New Roman"/>
          <w:spacing w:val="3"/>
          <w:szCs w:val="21"/>
        </w:rPr>
        <w:t>。较复杂的e为底的指数，以exp形式表示，如exp(−</w:t>
      </w:r>
      <w:r>
        <w:rPr>
          <w:rFonts w:ascii="Times New Roman" w:hAnsi="Times New Roman" w:cs="Times New Roman"/>
          <w:i/>
          <w:spacing w:val="3"/>
          <w:szCs w:val="21"/>
        </w:rPr>
        <w:t>E</w:t>
      </w:r>
      <w:r>
        <w:rPr>
          <w:rFonts w:ascii="Times New Roman" w:hAnsi="Times New Roman" w:cs="Times New Roman"/>
          <w:spacing w:val="3"/>
          <w:szCs w:val="21"/>
          <w:vertAlign w:val="subscript"/>
        </w:rPr>
        <w:t>a</w:t>
      </w:r>
      <w:r>
        <w:rPr>
          <w:rFonts w:ascii="Times New Roman" w:hAnsi="Times New Roman" w:cs="Times New Roman"/>
          <w:spacing w:val="3"/>
          <w:szCs w:val="21"/>
        </w:rPr>
        <w:t>/</w:t>
      </w:r>
      <w:r>
        <w:rPr>
          <w:rFonts w:ascii="Times New Roman" w:hAnsi="Times New Roman" w:cs="Times New Roman"/>
          <w:i/>
          <w:spacing w:val="3"/>
          <w:szCs w:val="21"/>
        </w:rPr>
        <w:t>RT</w:t>
      </w:r>
      <w:r>
        <w:rPr>
          <w:rFonts w:ascii="Times New Roman" w:hAnsi="Times New Roman" w:cs="Times New Roman"/>
          <w:spacing w:val="3"/>
          <w:szCs w:val="21"/>
        </w:rPr>
        <w:t>)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3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推荐使用Mathtype软件编辑公式，若使用word公式编辑器，须把字体改为“XITS Math”。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公式左侧缩进4字符。例如：</w:t>
      </w:r>
    </w:p>
    <w:p>
      <w:pPr>
        <w:ind w:left="840" w:leftChars="400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position w:val="-22"/>
          <w:sz w:val="24"/>
        </w:rPr>
        <w:object>
          <v:shape id="_x0000_i1025" o:spt="75" type="#_x0000_t75" style="height:25.5pt;width:318pt;" o:ole="t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  <o:OLEObject Type="Embed" ProgID="Equation.DSMT4" ShapeID="_x0000_i1025" DrawAspect="Content" ObjectID="_1468075725">
            <o:LockedField>false</o:LockedField>
          </o:OLEObject>
        </w:object>
      </w:r>
    </w:p>
    <w:p>
      <w:pPr>
        <w:ind w:left="840" w:leftChars="40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  <m:ctrlPr>
                <w:rPr>
                  <w:rFonts w:ascii="Cambria Math" w:hAnsi="Cambria Math" w:cs="Times New Roman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eastAsia="MS Mincho" w:cs="Times New Roman"/>
                  <w:vertAlign w:val="superscript"/>
                </w:rPr>
                <m:t>⊖</m:t>
              </m:r>
              <m:ctrlPr>
                <w:rPr>
                  <w:rFonts w:ascii="Cambria Math" w:hAnsi="Cambria Math" w:eastAsia="MS Mincho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[PtCl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vertAlign w:val="subscript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r>
                <w:rPr>
                  <w:rFonts w:ascii="Cambria Math" w:hAnsi="Cambria Math" w:cs="Times New Roman"/>
                </w:rPr>
                <m:t>]</m:t>
              </m:r>
              <m:ctrlPr>
                <w:rPr>
                  <w:rFonts w:ascii="Cambria Math" w:hAnsi="Cambria Math" w:cs="Times New Roman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2-</m:t>
              </m:r>
              <m:ctrlPr>
                <w:rPr>
                  <w:rFonts w:ascii="Cambria Math" w:hAnsi="Cambria Math" w:cs="Times New Roman"/>
                </w:rPr>
              </m:ctrlP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/Pt)=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0.755 V×2+0.680 V×2</m:t>
              </m:r>
              <m:ctrlPr>
                <w:rPr>
                  <w:rFonts w:ascii="Cambria Math" w:hAnsi="Cambria Math" w:cs="Times New Roman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4</m:t>
              </m:r>
              <m:ctrlPr>
                <w:rPr>
                  <w:rFonts w:ascii="Cambria Math" w:hAnsi="Cambria Math" w:cs="Times New Roma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=0.718 V</m:t>
          </m:r>
          <m:r>
            <w:rPr>
              <w:rFonts w:ascii="Cambria Math" w:hAnsi="Cambria Math" w:cs="Times New Roman"/>
            </w:rPr>
            <m:t>&lt;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  <m:ctrlPr>
                <w:rPr>
                  <w:rFonts w:ascii="Cambria Math" w:hAnsi="Cambria Math" w:cs="Times New Roman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⊖</m:t>
              </m:r>
              <m:ctrlPr>
                <w:rPr>
                  <w:rFonts w:ascii="Cambria Math" w:hAnsi="Cambria Math" w:cs="Times New Roman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NO</m:t>
              </m:r>
              <m:ctrlPr>
                <w:rPr>
                  <w:rFonts w:ascii="Cambria Math" w:hAnsi="Cambria Math" w:cs="Times New Roman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  <m:ctrlPr>
                <w:rPr>
                  <w:rFonts w:ascii="Cambria Math" w:hAnsi="Cambria Math" w:cs="Times New Roma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-</m:t>
              </m:r>
              <m:ctrlPr>
                <w:rPr>
                  <w:rFonts w:ascii="Cambria Math" w:hAnsi="Cambria Math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/NO)</m:t>
          </m:r>
        </m:oMath>
      </m:oMathPara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图表：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图、表按在文中出现的先后顺序，分别用阿拉伯数字编号(如：图1、图2、图3…，表1、表2、表3…)，并且所有图、表均应在正文中被提及。图、表应具有自明性，并配有图题、表题；图题、表题应尽量简短，将说明性文字以及对图表中使用的符号的解释说明放在图注、表注中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图的坐标及表头栏目，使用该物理量的符号(勿使用复杂的英文全称)与其单位符号的比值，如，Δ</w:t>
      </w:r>
      <w:r>
        <w:rPr>
          <w:rFonts w:ascii="Times New Roman" w:hAnsi="Times New Roman" w:cs="Times New Roman"/>
          <w:i/>
          <w:iCs/>
          <w:spacing w:val="3"/>
          <w:szCs w:val="21"/>
        </w:rPr>
        <w:t>G</w:t>
      </w:r>
      <w:r>
        <w:rPr>
          <w:rFonts w:ascii="Times New Roman" w:hAnsi="Times New Roman" w:cs="Times New Roman"/>
          <w:spacing w:val="3"/>
          <w:szCs w:val="21"/>
        </w:rPr>
        <w:t>/(kJ</w:t>
      </w:r>
      <w:r>
        <w:rPr>
          <w:rFonts w:ascii="Times New Roman" w:hAnsi="Times New Roman" w:eastAsia="MS Gothic" w:cs="Times New Roman"/>
          <w:spacing w:val="3"/>
          <w:szCs w:val="21"/>
        </w:rPr>
        <w:t>∙</w:t>
      </w:r>
      <w:r>
        <w:rPr>
          <w:rFonts w:ascii="Times New Roman" w:hAnsi="Times New Roman" w:cs="Times New Roman"/>
          <w:spacing w:val="3"/>
          <w:szCs w:val="21"/>
        </w:rPr>
        <w:t>mol</w:t>
      </w:r>
      <w:r>
        <w:rPr>
          <w:rFonts w:ascii="Times New Roman" w:hAnsi="Times New Roman" w:eastAsia="MS Gothic" w:cs="Times New Roman"/>
          <w:spacing w:val="3"/>
          <w:szCs w:val="21"/>
          <w:vertAlign w:val="superscript"/>
        </w:rPr>
        <w:t>−</w:t>
      </w:r>
      <w:r>
        <w:rPr>
          <w:rFonts w:ascii="Times New Roman" w:hAnsi="Times New Roman" w:cs="Times New Roman"/>
          <w:spacing w:val="3"/>
          <w:szCs w:val="21"/>
          <w:vertAlign w:val="superscript"/>
        </w:rPr>
        <w:t>1</w:t>
      </w:r>
      <w:r>
        <w:rPr>
          <w:rFonts w:ascii="Times New Roman" w:hAnsi="Times New Roman" w:cs="Times New Roman"/>
          <w:spacing w:val="3"/>
          <w:szCs w:val="21"/>
        </w:rPr>
        <w:t>)、</w:t>
      </w:r>
      <w:r>
        <w:rPr>
          <w:rFonts w:ascii="Times New Roman" w:hAnsi="Times New Roman" w:cs="Times New Roman"/>
          <w:i/>
          <w:iCs/>
          <w:spacing w:val="3"/>
          <w:szCs w:val="21"/>
        </w:rPr>
        <w:t>T</w:t>
      </w:r>
      <w:r>
        <w:rPr>
          <w:rFonts w:ascii="Times New Roman" w:hAnsi="Times New Roman" w:cs="Times New Roman"/>
          <w:spacing w:val="3"/>
          <w:szCs w:val="21"/>
        </w:rPr>
        <w:t>/K、</w:t>
      </w:r>
      <w:r>
        <w:rPr>
          <w:rFonts w:ascii="Times New Roman" w:hAnsi="Times New Roman" w:cs="Times New Roman"/>
          <w:i/>
          <w:iCs/>
          <w:spacing w:val="3"/>
          <w:szCs w:val="21"/>
        </w:rPr>
        <w:t>t</w:t>
      </w:r>
      <w:r>
        <w:rPr>
          <w:rFonts w:ascii="Times New Roman" w:hAnsi="Times New Roman" w:cs="Times New Roman"/>
          <w:spacing w:val="3"/>
          <w:szCs w:val="21"/>
        </w:rPr>
        <w:t>/s，图的坐标分度及表内只列数值。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（1）图的要求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对正文中图的具体要求如下：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1) 稿件中所有图和结构式都需作者提供原始作图文件，如PPT、Photoshop、Excel、Chemdraw、Origin等 (其中Chemdraw和Origin文件须直接插入word文档中)，如无原始作图文件则提供单独*.tif图，并保证分辨率为600 dpi或以上，显微图片应标明尺寸比例。用word软件处理图文混排的文章时，最好将图以嵌入方式插入文章中相应的位置，以免图片发生不可预知的移动。</w:t>
      </w:r>
    </w:p>
    <w:p>
      <w:pPr>
        <w:spacing w:line="300" w:lineRule="exact"/>
        <w:ind w:left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2) 图中的中文字符为黑体，英文为Arial字体，字号为8磅。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线条图坐标轴的刻度线朝内，图内曲线宽度为坐标轴宽度的2倍，图中曲线达两条以上而需加以区别者，</w:t>
      </w:r>
      <w:r>
        <w:rPr>
          <w:rFonts w:ascii="Times New Roman" w:hAnsi="Times New Roman" w:cs="Times New Roman"/>
        </w:rPr>
        <w:t>尽量不要仅用颜色区分，而应用不同形状的线或加箭头指示加以区分</w:t>
      </w:r>
      <w:r>
        <w:rPr>
          <w:rFonts w:ascii="Times New Roman" w:hAnsi="Times New Roman" w:cs="Times New Roman"/>
          <w:spacing w:val="3"/>
          <w:kern w:val="0"/>
          <w:szCs w:val="21"/>
        </w:rPr>
        <w:t>(若用Origin软件作图，则坐标轴宽度为1.5磅，曲线宽度为3磅，坐标轴及图内字符尺寸为28磅，</w:t>
      </w:r>
      <w:r>
        <w:rPr>
          <w:rFonts w:ascii="Times New Roman" w:hAnsi="Times New Roman" w:cs="Times New Roman"/>
        </w:rPr>
        <w:t>线条说明的字符尺寸为26磅</w:t>
      </w:r>
      <w:r>
        <w:rPr>
          <w:rFonts w:ascii="Times New Roman" w:hAnsi="Times New Roman" w:cs="Times New Roman"/>
          <w:spacing w:val="3"/>
          <w:kern w:val="0"/>
          <w:szCs w:val="21"/>
        </w:rPr>
        <w:t>)。如图1。</w:t>
      </w:r>
    </w:p>
    <w:p>
      <w:pPr>
        <w:spacing w:line="0" w:lineRule="atLeast"/>
        <w:jc w:val="center"/>
      </w:pPr>
      <w:r>
        <w:object>
          <v:shape id="_x0000_i1026" o:spt="75" type="#_x0000_t75" style="height:166.5pt;width:234.75pt;" o:ole="t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  <o:OLEObject Type="Embed" ProgID="Origin50.Graph" ShapeID="_x0000_i1026" DrawAspect="Content" ObjectID="_1468075726" r:id="rId4">
            <o:LockedField>false</o:LockedField>
          </o:OLEObject>
        </w:objec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w:t>或</w:t>
      </w:r>
    </w:p>
    <w:p>
      <w:pPr>
        <w:spacing w:line="0" w:lineRule="atLeast"/>
        <w:jc w:val="center"/>
      </w:pPr>
      <w:r>
        <w:object>
          <v:shape id="_x0000_i1027" o:spt="75" type="#_x0000_t75" style="height:164.25pt;width:232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Origin50.Graph" ShapeID="_x0000_i1027" DrawAspect="Content" ObjectID="_1468075727" r:id="rId5">
            <o:LockedField>false</o:LockedField>
          </o:OLEObject>
        </w:object>
      </w:r>
    </w:p>
    <w:p>
      <w:pPr>
        <w:spacing w:line="300" w:lineRule="exact"/>
        <w:jc w:val="center"/>
        <w:rPr>
          <w:b/>
          <w:spacing w:val="3"/>
          <w:sz w:val="18"/>
          <w:szCs w:val="18"/>
        </w:rPr>
      </w:pPr>
      <w:r>
        <w:rPr>
          <w:b/>
          <w:spacing w:val="3"/>
          <w:sz w:val="18"/>
          <w:szCs w:val="18"/>
        </w:rPr>
        <w:t>图1  乙酰丙酮铕与乙酰丙酮铽的热重分析图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3) 对于结构式，在保证版面美观的前提下，各结构式中的苯环等环状结构大小要一致。图内英文字母及数字为Arial字体，中文为黑体，大小均为8磅。图中若有反应式，则反应号上下的反应条件字号为7.5磅，如图2。</w:t>
      </w:r>
    </w:p>
    <w:p>
      <w:pPr>
        <w:spacing w:line="0" w:lineRule="atLeast"/>
        <w:jc w:val="center"/>
      </w:pPr>
      <w:r>
        <w:object>
          <v:shape id="_x0000_i1028" o:spt="75" type="#_x0000_t75" style="height:102.75pt;width:257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7">
            <o:LockedField>false</o:LockedField>
          </o:OLEObject>
        </w:object>
      </w:r>
    </w:p>
    <w:p>
      <w:pPr>
        <w:spacing w:line="360" w:lineRule="auto"/>
        <w:jc w:val="center"/>
        <w:rPr>
          <w:szCs w:val="21"/>
        </w:rPr>
      </w:pPr>
      <w:r>
        <w:rPr>
          <w:b/>
          <w:spacing w:val="3"/>
          <w:sz w:val="18"/>
          <w:szCs w:val="18"/>
        </w:rPr>
        <w:t>图2  铜四苯基卟啉合成路线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（2）表的要求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表格一律采用三线表，表格栏目要配置适当(见表1)。</w:t>
      </w:r>
    </w:p>
    <w:p>
      <w:pPr>
        <w:spacing w:line="300" w:lineRule="exact"/>
        <w:ind w:firstLine="432" w:firstLineChars="20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表格中的文字和表注字体为6号字，</w:t>
      </w:r>
      <w:r>
        <w:rPr>
          <w:rFonts w:ascii="Times New Roman" w:hAnsi="Times New Roman" w:cs="Times New Roman"/>
          <w:kern w:val="0"/>
          <w:szCs w:val="21"/>
        </w:rPr>
        <w:t>中文宋体、英文Time New Raman字体。</w:t>
      </w:r>
    </w:p>
    <w:p>
      <w:pPr>
        <w:spacing w:afterLines="20" w:line="300" w:lineRule="exact"/>
        <w:jc w:val="center"/>
        <w:rPr>
          <w:rFonts w:ascii="Times New Roman" w:hAnsi="Times New Roman" w:cs="Times New Roman"/>
          <w:b/>
          <w:spacing w:val="4"/>
          <w:sz w:val="18"/>
          <w:szCs w:val="18"/>
        </w:rPr>
      </w:pPr>
      <w:r>
        <w:rPr>
          <w:rFonts w:ascii="Times New Roman" w:hAnsi="Times New Roman" w:cs="Times New Roman"/>
          <w:b/>
          <w:spacing w:val="4"/>
          <w:sz w:val="18"/>
          <w:szCs w:val="18"/>
        </w:rPr>
        <w:t>表1  表题(中文为小五号宋体加粗，英文及数字为小五号Time New Raman加粗)</w:t>
      </w:r>
    </w:p>
    <w:tbl>
      <w:tblPr>
        <w:tblStyle w:val="2"/>
        <w:tblW w:w="2709" w:type="pct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8"/>
        <w:gridCol w:w="1721"/>
        <w:gridCol w:w="1632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ind w:left="48" w:hanging="48" w:hangingChars="32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物理量/单位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13.0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13.6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4" w:hRule="exact"/>
          <w:jc w:val="center"/>
        </w:trPr>
        <w:tc>
          <w:tcPr>
            <w:tcW w:w="1284" w:type="pct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</w:tr>
    </w:tbl>
    <w:p>
      <w:pPr>
        <w:spacing w:line="300" w:lineRule="exact"/>
        <w:jc w:val="center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kern w:val="0"/>
          <w:sz w:val="15"/>
          <w:szCs w:val="15"/>
        </w:rPr>
        <w:t>表注：字体为中文宋体、英文Time New Raman字体，6号字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参考文献：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Cs w:val="21"/>
        </w:rPr>
        <w:t>要求给出全部作者，具体格式如下：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作者1, 作者2. 期刊名称, </w:t>
      </w:r>
      <w:r>
        <w:rPr>
          <w:b/>
          <w:kern w:val="0"/>
          <w:sz w:val="15"/>
          <w:szCs w:val="15"/>
        </w:rPr>
        <w:t>年,</w:t>
      </w:r>
      <w:r>
        <w:rPr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(期), 首页页码.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(中文期刊)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(英文期刊)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作者1, 作者2. 书名. 出版社地址: 出版社名称, 年: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(中文专著)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作者1, 作者2. 书名. 译者1, 译者2, 译者3, 译. 出版社地址: 出版社名称, 年: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(有译者的中文专著)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(英文专著)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(有编者的英文专著)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作者1, 作者2. 专利名称: 中国, 专利号[P]. 年-月-日.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(中文专利)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(英文专利)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作者. 论文标题[D]. 学校所在地: 大学名称, 年份.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(学位论文)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标题. [20xx-xx-xx] (浏览日期年-月-日). URL.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(网页)</w:t>
      </w:r>
    </w:p>
    <w:p>
      <w:pPr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(软件)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10C22"/>
    <w:multiLevelType w:val="multilevel"/>
    <w:tmpl w:val="7CF10C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20405"/>
    <w:rsid w:val="686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3.bin"/><Relationship Id="rId6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2020-04-02T04:56:00Z</dcterms:created>
  <dc:creator>刘占祥</dc:creator>
  <cp:lastModifiedBy>刘占祥</cp:lastModifiedBy>
  <dcterms:modified xsi:type="dcterms:W3CDTF">2020-04-02T04:56:39Z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