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附件3：</w:t>
      </w:r>
      <w:bookmarkStart w:id="0" w:name="_GoBack"/>
      <w:r>
        <w:rPr>
          <w:rFonts w:ascii="Times New Roman" w:hAnsi="Times New Roman" w:cs="Times New Roman"/>
          <w:spacing w:val="3"/>
          <w:szCs w:val="21"/>
        </w:rPr>
        <w:t>支撑材料要求</w:t>
      </w:r>
      <w:bookmarkEnd w:id="0"/>
    </w:p>
    <w:p>
      <w:pPr>
        <w:widowControl/>
        <w:spacing w:line="276" w:lineRule="auto"/>
        <w:ind w:firstLine="432" w:firstLineChars="200"/>
        <w:jc w:val="left"/>
        <w:rPr>
          <w:rFonts w:ascii="Times New Roman" w:hAnsi="Times New Roman" w:cs="Times New Roman"/>
          <w:spacing w:val="3"/>
          <w:szCs w:val="21"/>
        </w:rPr>
      </w:pPr>
    </w:p>
    <w:p>
      <w:pPr>
        <w:widowControl/>
        <w:spacing w:line="360" w:lineRule="auto"/>
        <w:ind w:firstLine="432" w:firstLineChars="200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可根据实际需求，提供相应实验原始数据、数据处理过程、谱图、照片、视频等作为支撑材料。</w:t>
      </w:r>
      <w:r>
        <w:rPr>
          <w:rFonts w:ascii="Times New Roman" w:hAnsi="Times New Roman" w:cs="Times New Roman"/>
          <w:b/>
          <w:spacing w:val="3"/>
          <w:szCs w:val="21"/>
        </w:rPr>
        <w:t>所有支撑材料文件不大于500MB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>
      <w:pPr>
        <w:widowControl/>
        <w:spacing w:line="360" w:lineRule="auto"/>
        <w:ind w:firstLine="434" w:firstLineChars="200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关于视频说明</w:t>
      </w:r>
      <w:r>
        <w:rPr>
          <w:rFonts w:ascii="Times New Roman" w:hAnsi="Times New Roman" w:cs="Times New Roman"/>
          <w:spacing w:val="3"/>
          <w:szCs w:val="21"/>
        </w:rPr>
        <w:t>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视频不是宣传片，主要作为实验的佐证材料、以及方便其他使用者重复和推广使用。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视频可以按内容分成几个（不超过3个）或合并成一个提交，总时长控制在8分钟以内，对关键内容要求用字幕或配音解释。</w:t>
      </w:r>
    </w:p>
    <w:p>
      <w:pPr>
        <w:widowControl/>
        <w:numPr>
          <w:ilvl w:val="0"/>
          <w:numId w:val="1"/>
        </w:numPr>
        <w:spacing w:line="360" w:lineRule="auto"/>
        <w:rPr>
          <w:spacing w:val="3"/>
          <w:szCs w:val="21"/>
        </w:rPr>
      </w:pPr>
      <w:r>
        <w:rPr>
          <w:spacing w:val="3"/>
          <w:szCs w:val="21"/>
        </w:rPr>
        <w:t>视频要求画面清晰、图像稳定，声音与画面同步且无杂音。如有解说应采用标准普通话配音。分辨率：1920*1080 25P或以上；编码：H.264，H.264/AVC High Profile Level 4.2或以上；封装格式：MP4；码流：不小于5Mbps。音频格式：混合立体声；编码：AAC、MP3；码流：不低于128kbps，采样率48000Hz。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10C22"/>
    <w:multiLevelType w:val="multilevel"/>
    <w:tmpl w:val="7CF10C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26AD"/>
    <w:rsid w:val="47A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2020-04-02T04:54:00Z</dcterms:created>
  <dc:creator>刘占祥</dc:creator>
  <cp:lastModifiedBy>刘占祥</cp:lastModifiedBy>
  <dcterms:modified xsi:type="dcterms:W3CDTF">2020-04-02T04:55:17Z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